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700" w:rsidRPr="00C0279D" w:rsidRDefault="00822700" w:rsidP="00822700">
      <w:pPr>
        <w:jc w:val="center"/>
        <w:rPr>
          <w:rFonts w:ascii="Times New Roman" w:hAnsi="Times New Roman"/>
          <w:b/>
          <w:sz w:val="28"/>
          <w:szCs w:val="28"/>
        </w:rPr>
      </w:pPr>
      <w:r w:rsidRPr="00C0279D">
        <w:rPr>
          <w:rFonts w:ascii="Times New Roman" w:hAnsi="Times New Roman"/>
          <w:b/>
          <w:sz w:val="28"/>
          <w:szCs w:val="28"/>
        </w:rPr>
        <w:t>Содержание</w:t>
      </w: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/>
      </w:tblPr>
      <w:tblGrid>
        <w:gridCol w:w="8361"/>
        <w:gridCol w:w="1210"/>
      </w:tblGrid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sz w:val="28"/>
                <w:szCs w:val="28"/>
              </w:rPr>
              <w:t>Итоговая аннотация</w:t>
            </w:r>
          </w:p>
        </w:tc>
        <w:tc>
          <w:tcPr>
            <w:tcW w:w="1260" w:type="dxa"/>
            <w:vAlign w:val="center"/>
          </w:tcPr>
          <w:p w:rsidR="00822700" w:rsidRPr="00C52F79" w:rsidRDefault="00822700" w:rsidP="00AA2ED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sz w:val="28"/>
                <w:szCs w:val="28"/>
              </w:rPr>
              <w:t>Понятийно-категориальный аппарат</w:t>
            </w:r>
          </w:p>
        </w:tc>
        <w:tc>
          <w:tcPr>
            <w:tcW w:w="1260" w:type="dxa"/>
            <w:vAlign w:val="center"/>
          </w:tcPr>
          <w:p w:rsidR="00822700" w:rsidRPr="00C52F79" w:rsidRDefault="00822700" w:rsidP="00AA2ED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sz w:val="28"/>
                <w:szCs w:val="28"/>
              </w:rPr>
              <w:t>Нормативные ссылки</w:t>
            </w:r>
          </w:p>
        </w:tc>
        <w:tc>
          <w:tcPr>
            <w:tcW w:w="1260" w:type="dxa"/>
            <w:vAlign w:val="center"/>
          </w:tcPr>
          <w:p w:rsidR="00822700" w:rsidRPr="00C52F79" w:rsidRDefault="00822700" w:rsidP="00AA2ED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sz w:val="28"/>
                <w:szCs w:val="28"/>
              </w:rPr>
              <w:t>Обозначения и сокращения</w:t>
            </w:r>
          </w:p>
        </w:tc>
        <w:tc>
          <w:tcPr>
            <w:tcW w:w="1260" w:type="dxa"/>
            <w:vAlign w:val="center"/>
          </w:tcPr>
          <w:p w:rsidR="00822700" w:rsidRPr="00C52F79" w:rsidRDefault="00822700" w:rsidP="00AA2ED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sz w:val="28"/>
                <w:szCs w:val="28"/>
              </w:rPr>
              <w:t xml:space="preserve">Книга </w:t>
            </w:r>
            <w:r w:rsidRPr="00715D3B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Pa2"/>
              <w:tabs>
                <w:tab w:val="left" w:pos="142"/>
              </w:tabs>
              <w:spacing w:line="360" w:lineRule="auto"/>
              <w:jc w:val="center"/>
              <w:rPr>
                <w:rStyle w:val="A20"/>
                <w:bCs/>
              </w:rPr>
            </w:pP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Style w:val="A20"/>
                <w:rFonts w:ascii="Times New Roman" w:hAnsi="Times New Roman"/>
                <w:b/>
                <w:bCs/>
                <w:caps/>
                <w:noProof/>
              </w:rPr>
            </w:pPr>
            <w:r w:rsidRPr="00715D3B">
              <w:rPr>
                <w:rStyle w:val="a6"/>
                <w:rFonts w:ascii="Times New Roman" w:hAnsi="Times New Roman"/>
                <w:b w:val="0"/>
                <w:caps/>
                <w:noProof/>
                <w:sz w:val="28"/>
                <w:szCs w:val="28"/>
                <w:lang w:val="en-US"/>
              </w:rPr>
              <w:t>II</w:t>
            </w:r>
            <w:r w:rsidRPr="00715D3B">
              <w:rPr>
                <w:rStyle w:val="a6"/>
                <w:rFonts w:ascii="Times New Roman" w:hAnsi="Times New Roman"/>
                <w:b w:val="0"/>
                <w:caps/>
                <w:noProof/>
                <w:sz w:val="28"/>
                <w:szCs w:val="28"/>
              </w:rPr>
              <w:t xml:space="preserve">.1. </w:t>
            </w: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</w:rPr>
              <w:t>Создание (развитие) институционального механизма общественно-профессиональной экспертизы новых образовательных программ, внедряемых в сети образовательных учреждений на базе ресурсного центра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Default"/>
              <w:tabs>
                <w:tab w:val="left" w:pos="142"/>
              </w:tabs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38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  <w:lang w:val="en-US"/>
              </w:rPr>
              <w:t>II</w:t>
            </w: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</w:rPr>
              <w:t>.1.1. Проведение общественно-профессиональной экспертизы образовательных программ, разработанных, апробированных и подготовленных для внедрения в учреждениях, входящих в сеть образовательных учреждений на базе ресурсного центра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napToGrid w:val="0"/>
              <w:spacing w:after="0" w:line="360" w:lineRule="auto"/>
              <w:jc w:val="center"/>
              <w:rPr>
                <w:rStyle w:val="A20"/>
                <w:rFonts w:ascii="Times New Roman" w:hAnsi="Times New Roman"/>
              </w:rPr>
            </w:pPr>
            <w:r>
              <w:rPr>
                <w:rStyle w:val="A20"/>
                <w:rFonts w:ascii="Times New Roman" w:hAnsi="Times New Roman"/>
              </w:rPr>
              <w:t>38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Style w:val="A20"/>
                <w:rFonts w:ascii="Times New Roman" w:hAnsi="Times New Roman"/>
                <w:b/>
                <w:bCs/>
                <w:noProof/>
              </w:rPr>
            </w:pP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  <w:lang w:val="en-US"/>
              </w:rPr>
              <w:t>II</w:t>
            </w: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</w:rPr>
              <w:t>.1.1.1 Отчет об экспертном обсуждении и проведении профессионально-общественной экспертизы проектов сетевых образовательных программ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Style w:val="A20"/>
                <w:rFonts w:ascii="Times New Roman" w:hAnsi="Times New Roman"/>
              </w:rPr>
            </w:pPr>
            <w:r>
              <w:rPr>
                <w:rStyle w:val="A20"/>
                <w:rFonts w:ascii="Times New Roman" w:hAnsi="Times New Roman"/>
              </w:rPr>
              <w:t>38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Style w:val="A20"/>
                <w:rFonts w:ascii="Times New Roman" w:hAnsi="Times New Roman"/>
                <w:b/>
                <w:bCs/>
                <w:noProof/>
              </w:rPr>
            </w:pP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  <w:lang w:val="en-US"/>
              </w:rPr>
              <w:t>II</w:t>
            </w: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</w:rPr>
              <w:t>.1.1.2 Отчет о проведении региональных семинаров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Style w:val="A20"/>
                <w:rFonts w:ascii="Times New Roman" w:hAnsi="Times New Roman"/>
              </w:rPr>
            </w:pPr>
            <w:r>
              <w:rPr>
                <w:rStyle w:val="A20"/>
                <w:rFonts w:ascii="Times New Roman" w:hAnsi="Times New Roman"/>
              </w:rPr>
              <w:t>60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  <w:lang w:val="en-US"/>
              </w:rPr>
              <w:t>II</w:t>
            </w: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</w:rPr>
              <w:t>.1.2. Доработка и экспертиза разработанных сетевых образовательных программ со стороны работодателей отрасли, региональных органов управления образованием, учебно-методических объединений вузов.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  <w:lang w:val="en-US"/>
              </w:rPr>
              <w:t>II</w:t>
            </w: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</w:rPr>
              <w:t xml:space="preserve">.1.2.1.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Экспертные заключения на разработанные сетевые образовательные программы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autoSpaceDE w:val="0"/>
              <w:autoSpaceDN w:val="0"/>
              <w:adjustRightInd w:val="0"/>
              <w:spacing w:after="0" w:line="360" w:lineRule="auto"/>
              <w:ind w:right="59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 xml:space="preserve">Приложение 1.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Предложения и замечания к проектам сетевых образовательных программ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autoSpaceDE w:val="0"/>
              <w:autoSpaceDN w:val="0"/>
              <w:adjustRightInd w:val="0"/>
              <w:spacing w:after="0" w:line="360" w:lineRule="auto"/>
              <w:ind w:right="59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>Приложение 2. Макеты экспертных заключений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autoSpaceDE w:val="0"/>
              <w:autoSpaceDN w:val="0"/>
              <w:adjustRightInd w:val="0"/>
              <w:spacing w:after="0" w:line="360" w:lineRule="auto"/>
              <w:ind w:right="59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 xml:space="preserve">Приложение 3. Информационное письмо о проведении </w:t>
            </w: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lastRenderedPageBreak/>
              <w:t xml:space="preserve">регионального семинара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«Проблемы и перспективы реализации сетевых программ в соответствии с технологическими и организационно-экономическими условиями предприятий и организаций горной отрасли»</w:t>
            </w:r>
            <w:r w:rsidRPr="00715D3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204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lastRenderedPageBreak/>
              <w:t xml:space="preserve">Приложение 4.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Программа регионального семинара «Проблемы и перспективы реализации сетевых программ в соответствии с технологическими и организационно-экономическими условиями предприятий и организаций горной отрасли»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 xml:space="preserve">Приложение 5. Список участников регионального семинара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«Проблемы и перспективы реализации сетевых программ в соответствии с технологическими и организационно-экономическими условиями предприятий и организаций горной отрасли»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pStyle w:val="a8"/>
              <w:tabs>
                <w:tab w:val="left" w:pos="0"/>
              </w:tabs>
              <w:spacing w:after="0" w:line="360" w:lineRule="auto"/>
              <w:ind w:left="0" w:right="594"/>
              <w:jc w:val="both"/>
              <w:rPr>
                <w:b/>
                <w:caps/>
                <w:sz w:val="28"/>
                <w:szCs w:val="28"/>
              </w:rPr>
            </w:pPr>
            <w:r w:rsidRPr="00715D3B">
              <w:rPr>
                <w:rStyle w:val="a6"/>
                <w:b w:val="0"/>
                <w:sz w:val="28"/>
                <w:szCs w:val="28"/>
              </w:rPr>
              <w:t xml:space="preserve">Приложение 6. </w:t>
            </w:r>
            <w:r w:rsidRPr="00715D3B">
              <w:rPr>
                <w:bCs/>
                <w:spacing w:val="-7"/>
                <w:sz w:val="28"/>
                <w:szCs w:val="28"/>
              </w:rPr>
              <w:t>Список замечаний и предложений к проектам сетевых образовательных программ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tabs>
                <w:tab w:val="left" w:pos="1276"/>
              </w:tabs>
              <w:spacing w:after="0" w:line="360" w:lineRule="auto"/>
              <w:ind w:right="59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 xml:space="preserve">Приложение 7.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Нормативно-правовое обеспечение общественно-профессиональной экспертизы образовательных программ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pStyle w:val="2"/>
              <w:widowControl w:val="0"/>
              <w:spacing w:after="0" w:line="360" w:lineRule="auto"/>
              <w:ind w:right="594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 xml:space="preserve">Приложение 8.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 xml:space="preserve">Разъяснения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 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 xml:space="preserve">Приложение 9. Информационное письмо о проведении регионального семинара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 xml:space="preserve">«Управленческие аспекты деятельности учреждений НПО и СПО в условиях перехода на ФГОС» 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lastRenderedPageBreak/>
              <w:t xml:space="preserve">Приложение 10.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 xml:space="preserve">Программа регионального семинара «Управленческие аспекты деятельности учреждений НПО и СПО в условиях перехода на ФГОС» 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>Приложение 11. Список участников регионального семинара</w:t>
            </w:r>
            <w:r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 xml:space="preserve">«Управленческие аспекты деятельности учреждений НПО и СПО в условиях перехода на ФГОС» 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715D3B">
              <w:rPr>
                <w:rFonts w:ascii="Times New Roman" w:hAnsi="Times New Roman"/>
                <w:sz w:val="28"/>
                <w:szCs w:val="28"/>
              </w:rPr>
              <w:t>Приложение 12. Паспорт программы модернизации взаимодействия образовательных учреждений на базе межрегионального ресурсного центра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 xml:space="preserve">Приложение 13. Информационное письмо о проведении регионального семинара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«</w:t>
            </w:r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>Учебно-методическое обеспечение воспитательно-образовательного процесса  учреждений профессионального образования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238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 xml:space="preserve">Приложение 14.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 xml:space="preserve">Программа регионального семинара </w:t>
            </w:r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>«Учебно-методическое обеспечение воспитательно-образовательного процесса  учреждений профессионального образования»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239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sz w:val="28"/>
                <w:szCs w:val="28"/>
              </w:rPr>
              <w:t xml:space="preserve">Приложение 15. Список участников регионального семинара </w:t>
            </w:r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>«Учебно-методическое обеспечение воспитательно-образовательного процесса учреждений профессионального образования»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pStyle w:val="a7"/>
              <w:spacing w:before="0" w:beforeAutospacing="0" w:after="0" w:afterAutospacing="0" w:line="360" w:lineRule="auto"/>
              <w:ind w:right="594"/>
              <w:jc w:val="both"/>
              <w:rPr>
                <w:caps/>
                <w:sz w:val="28"/>
                <w:szCs w:val="28"/>
              </w:rPr>
            </w:pPr>
            <w:r w:rsidRPr="00715D3B">
              <w:rPr>
                <w:sz w:val="28"/>
                <w:szCs w:val="28"/>
              </w:rPr>
              <w:t xml:space="preserve">Приложение 16. </w:t>
            </w:r>
            <w:r w:rsidRPr="00715D3B">
              <w:rPr>
                <w:bCs/>
                <w:iCs/>
                <w:sz w:val="28"/>
                <w:szCs w:val="28"/>
              </w:rPr>
              <w:t xml:space="preserve">Положение об организации и проведении мониторинга </w:t>
            </w:r>
            <w:r w:rsidRPr="00715D3B">
              <w:rPr>
                <w:color w:val="000000"/>
                <w:sz w:val="28"/>
                <w:szCs w:val="28"/>
              </w:rPr>
              <w:t>рынка значимых для горной отрасли современных образовательных технологий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pStyle w:val="a7"/>
              <w:spacing w:before="0" w:beforeAutospacing="0" w:after="0" w:afterAutospacing="0" w:line="360" w:lineRule="auto"/>
              <w:ind w:right="594"/>
              <w:jc w:val="both"/>
              <w:rPr>
                <w:caps/>
                <w:sz w:val="28"/>
                <w:szCs w:val="28"/>
              </w:rPr>
            </w:pPr>
            <w:r w:rsidRPr="00715D3B">
              <w:rPr>
                <w:bCs/>
                <w:iCs/>
                <w:sz w:val="28"/>
                <w:szCs w:val="28"/>
              </w:rPr>
              <w:t>Приложение 17. Положение об организации и проведении апробации сетевых образовательных программ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sz w:val="28"/>
                <w:szCs w:val="28"/>
              </w:rPr>
              <w:t xml:space="preserve">Книга </w:t>
            </w:r>
            <w:r w:rsidRPr="00715D3B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pStyle w:val="Pa2"/>
              <w:tabs>
                <w:tab w:val="left" w:pos="142"/>
              </w:tabs>
              <w:spacing w:line="360" w:lineRule="auto"/>
              <w:jc w:val="center"/>
              <w:rPr>
                <w:rStyle w:val="A20"/>
                <w:bCs/>
              </w:rPr>
            </w:pP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  <w:lang w:val="en-US"/>
              </w:rPr>
              <w:t>II</w:t>
            </w: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</w:rPr>
              <w:t>.1.2.2. Отчет о доработке проектов сетевых образовательных программ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  <w:lang w:val="en-US"/>
              </w:rPr>
              <w:lastRenderedPageBreak/>
              <w:t>II</w:t>
            </w: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</w:rPr>
              <w:t xml:space="preserve">.1.2.3.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Методические рекомендации по проведению апробации сетевых образовательных программ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b/>
                <w:bCs/>
                <w:caps/>
                <w:noProof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caps/>
                <w:noProof/>
                <w:sz w:val="28"/>
                <w:szCs w:val="28"/>
                <w:lang w:val="en-US"/>
              </w:rPr>
              <w:t>II</w:t>
            </w:r>
            <w:r w:rsidRPr="00715D3B">
              <w:rPr>
                <w:rStyle w:val="a6"/>
                <w:rFonts w:ascii="Times New Roman" w:hAnsi="Times New Roman"/>
                <w:b w:val="0"/>
                <w:caps/>
                <w:noProof/>
                <w:sz w:val="28"/>
                <w:szCs w:val="28"/>
              </w:rPr>
              <w:t xml:space="preserve">.2. </w:t>
            </w: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</w:rPr>
              <w:t>Подготовка преподавателей и специалистов учреждений, входящих в сеть учреждений начального профессионального и среднего профессионального образования на базе межрегионального отраслевого ресурсного центра по вопросам распространения положительного опыта, моделей взаимодействия и разработанных программ обучения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  <w:lang w:val="en-US"/>
              </w:rPr>
              <w:t>II</w:t>
            </w:r>
            <w:r w:rsidRPr="00715D3B">
              <w:rPr>
                <w:rStyle w:val="a6"/>
                <w:rFonts w:ascii="Times New Roman" w:hAnsi="Times New Roman"/>
                <w:b w:val="0"/>
                <w:noProof/>
                <w:sz w:val="28"/>
                <w:szCs w:val="28"/>
              </w:rPr>
              <w:t>.2.1. Проведение межрегиональных обучающих семинаров по подготовке педагогических и руководящих работников учреждений, входящих в сеть образовательных учреждений на основе ресурсного центра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pStyle w:val="a7"/>
              <w:spacing w:before="0" w:beforeAutospacing="0" w:after="0" w:afterAutospacing="0" w:line="360" w:lineRule="auto"/>
              <w:ind w:right="594"/>
              <w:jc w:val="both"/>
              <w:rPr>
                <w:sz w:val="28"/>
                <w:szCs w:val="28"/>
              </w:rPr>
            </w:pPr>
            <w:r w:rsidRPr="00715D3B">
              <w:rPr>
                <w:bCs/>
                <w:iCs/>
                <w:sz w:val="28"/>
                <w:szCs w:val="28"/>
              </w:rPr>
              <w:t xml:space="preserve">Приложение 1. </w:t>
            </w:r>
            <w:r w:rsidRPr="00715D3B">
              <w:rPr>
                <w:sz w:val="28"/>
                <w:szCs w:val="28"/>
              </w:rPr>
              <w:t>Скорректированные в результате доработки профессиональные модули ОПОП по профессии 130406.01 Обогатитель полезных ископаемы</w:t>
            </w:r>
            <w:proofErr w:type="gramStart"/>
            <w:r w:rsidRPr="00715D3B">
              <w:rPr>
                <w:sz w:val="28"/>
                <w:szCs w:val="28"/>
              </w:rPr>
              <w:t>х</w:t>
            </w:r>
            <w:r w:rsidRPr="00833286">
              <w:rPr>
                <w:sz w:val="28"/>
                <w:szCs w:val="28"/>
                <w:highlight w:val="yellow"/>
              </w:rPr>
              <w:t>(</w:t>
            </w:r>
            <w:proofErr w:type="gramEnd"/>
            <w:r w:rsidRPr="00833286">
              <w:rPr>
                <w:sz w:val="28"/>
                <w:szCs w:val="28"/>
                <w:highlight w:val="yellow"/>
              </w:rPr>
              <w:t>о</w:t>
            </w:r>
            <w:r w:rsidRPr="008633F3">
              <w:rPr>
                <w:sz w:val="28"/>
                <w:szCs w:val="28"/>
                <w:highlight w:val="yellow"/>
              </w:rPr>
              <w:t>храняется Федеральными законами № 98-ФЗ «О коммерческой тайне», № 149-ФЗ «Об информации, информационных технологиях и о защите информации»)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tabs>
                <w:tab w:val="left" w:pos="6225"/>
              </w:tabs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sz w:val="28"/>
                <w:szCs w:val="28"/>
              </w:rPr>
              <w:t>Приложение 2. Скорректированные в результате доработки профессиональные модули ОПОП по специальности 130405 Подземная разработка месторождений полезных ископаемы</w:t>
            </w:r>
            <w:proofErr w:type="gramStart"/>
            <w:r w:rsidRPr="00715D3B">
              <w:rPr>
                <w:rFonts w:ascii="Times New Roman" w:hAnsi="Times New Roman"/>
                <w:sz w:val="28"/>
                <w:szCs w:val="28"/>
              </w:rPr>
              <w:t>х</w:t>
            </w:r>
            <w:r w:rsidRPr="00833286">
              <w:rPr>
                <w:rFonts w:ascii="Times New Roman" w:hAnsi="Times New Roman"/>
                <w:sz w:val="28"/>
                <w:szCs w:val="28"/>
                <w:highlight w:val="yellow"/>
              </w:rPr>
              <w:t>(</w:t>
            </w:r>
            <w:proofErr w:type="gramEnd"/>
            <w:r w:rsidRPr="00833286">
              <w:rPr>
                <w:rFonts w:ascii="Times New Roman" w:hAnsi="Times New Roman"/>
                <w:sz w:val="28"/>
                <w:szCs w:val="28"/>
                <w:highlight w:val="yellow"/>
              </w:rPr>
              <w:t>о</w:t>
            </w:r>
            <w:r w:rsidRPr="008633F3">
              <w:rPr>
                <w:rFonts w:ascii="Times New Roman" w:hAnsi="Times New Roman"/>
                <w:sz w:val="28"/>
                <w:szCs w:val="28"/>
                <w:highlight w:val="yellow"/>
              </w:rPr>
              <w:t>храняется Федеральными законами № 98-ФЗ «О коммерческой тайне», № 149-ФЗ «Об информации, информационных технологиях и о защите информации»)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sz w:val="28"/>
                <w:szCs w:val="28"/>
              </w:rPr>
              <w:t>Приложение 3. Скорректированная в результате доработки дополнительная профессиональная образовательная программа (дополнительной профессиональной подготовки) по профессии Электрослесарь по обслуживанию и ремонту оборудовани</w:t>
            </w:r>
            <w:proofErr w:type="gramStart"/>
            <w:r w:rsidRPr="00715D3B">
              <w:rPr>
                <w:rFonts w:ascii="Times New Roman" w:hAnsi="Times New Roman"/>
                <w:sz w:val="28"/>
                <w:szCs w:val="28"/>
              </w:rPr>
              <w:t>я</w:t>
            </w:r>
            <w:r w:rsidRPr="00833286">
              <w:rPr>
                <w:rFonts w:ascii="Times New Roman" w:hAnsi="Times New Roman"/>
                <w:sz w:val="28"/>
                <w:szCs w:val="28"/>
                <w:highlight w:val="yellow"/>
              </w:rPr>
              <w:t>(</w:t>
            </w:r>
            <w:proofErr w:type="gramEnd"/>
            <w:r w:rsidRPr="00833286">
              <w:rPr>
                <w:rFonts w:ascii="Times New Roman" w:hAnsi="Times New Roman"/>
                <w:sz w:val="28"/>
                <w:szCs w:val="28"/>
                <w:highlight w:val="yellow"/>
              </w:rPr>
              <w:t>о</w:t>
            </w:r>
            <w:r w:rsidRPr="008633F3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храняется Федеральными законами № 98-ФЗ «О коммерческой тайне», № 149-ФЗ «Об информации, </w:t>
            </w:r>
            <w:r w:rsidRPr="008633F3">
              <w:rPr>
                <w:rFonts w:ascii="Times New Roman" w:hAnsi="Times New Roman"/>
                <w:sz w:val="28"/>
                <w:szCs w:val="28"/>
                <w:highlight w:val="yellow"/>
              </w:rPr>
              <w:lastRenderedPageBreak/>
              <w:t>информационных технологиях и о защите информации»)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247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pStyle w:val="a8"/>
              <w:tabs>
                <w:tab w:val="left" w:pos="0"/>
              </w:tabs>
              <w:spacing w:after="0" w:line="360" w:lineRule="auto"/>
              <w:ind w:left="0" w:right="594"/>
              <w:jc w:val="both"/>
              <w:rPr>
                <w:sz w:val="28"/>
                <w:szCs w:val="28"/>
              </w:rPr>
            </w:pPr>
            <w:r w:rsidRPr="00715D3B">
              <w:rPr>
                <w:sz w:val="28"/>
                <w:szCs w:val="28"/>
              </w:rPr>
              <w:lastRenderedPageBreak/>
              <w:t>Приложение 4. Скорректированная в результате доработки дополнительная профессиональная образовательная программа (повышения квалификации) Организация  учебно-производственного процесса по подготовке рабочих и специалистов в соответствии с требованиями ФГОС и работодателе</w:t>
            </w:r>
            <w:proofErr w:type="gramStart"/>
            <w:r w:rsidRPr="00715D3B">
              <w:rPr>
                <w:sz w:val="28"/>
                <w:szCs w:val="28"/>
              </w:rPr>
              <w:t>й</w:t>
            </w:r>
            <w:r w:rsidRPr="00833286">
              <w:rPr>
                <w:sz w:val="28"/>
                <w:szCs w:val="28"/>
                <w:highlight w:val="yellow"/>
              </w:rPr>
              <w:t>(</w:t>
            </w:r>
            <w:proofErr w:type="gramEnd"/>
            <w:r w:rsidRPr="00833286">
              <w:rPr>
                <w:sz w:val="28"/>
                <w:szCs w:val="28"/>
                <w:highlight w:val="yellow"/>
              </w:rPr>
              <w:t>о</w:t>
            </w:r>
            <w:r w:rsidRPr="008633F3">
              <w:rPr>
                <w:sz w:val="28"/>
                <w:szCs w:val="28"/>
                <w:highlight w:val="yellow"/>
              </w:rPr>
              <w:t>храняется Федеральными законами № 98-ФЗ «О коммерческой тайне», № 149-ФЗ «Об информации, информационных технологиях и о защите информации»)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pStyle w:val="a7"/>
              <w:spacing w:before="0" w:beforeAutospacing="0" w:after="0" w:afterAutospacing="0" w:line="360" w:lineRule="auto"/>
              <w:ind w:right="594"/>
              <w:jc w:val="both"/>
              <w:rPr>
                <w:sz w:val="28"/>
                <w:szCs w:val="28"/>
              </w:rPr>
            </w:pPr>
            <w:r w:rsidRPr="00715D3B">
              <w:rPr>
                <w:bCs/>
                <w:iCs/>
                <w:sz w:val="28"/>
                <w:szCs w:val="28"/>
              </w:rPr>
              <w:t xml:space="preserve">Приложение 5. </w:t>
            </w:r>
            <w:r w:rsidRPr="00715D3B">
              <w:rPr>
                <w:sz w:val="28"/>
                <w:szCs w:val="28"/>
              </w:rPr>
              <w:t>Скорректированные в результате доработки дополнительная профессиональная образовательная программа (повышения квалификации</w:t>
            </w:r>
            <w:r w:rsidRPr="00715D3B">
              <w:rPr>
                <w:bCs/>
                <w:spacing w:val="-7"/>
                <w:sz w:val="28"/>
                <w:szCs w:val="28"/>
              </w:rPr>
              <w:t>) «Современные и перспективные технологии</w:t>
            </w:r>
            <w:r>
              <w:rPr>
                <w:bCs/>
                <w:spacing w:val="-7"/>
                <w:sz w:val="28"/>
                <w:szCs w:val="28"/>
              </w:rPr>
              <w:t xml:space="preserve"> </w:t>
            </w:r>
            <w:r w:rsidRPr="00715D3B">
              <w:rPr>
                <w:bCs/>
                <w:spacing w:val="-7"/>
                <w:sz w:val="28"/>
                <w:szCs w:val="28"/>
              </w:rPr>
              <w:t>в сфере добычи и  переработки угля»</w:t>
            </w:r>
            <w:r w:rsidRPr="00833286">
              <w:rPr>
                <w:sz w:val="28"/>
                <w:szCs w:val="28"/>
                <w:highlight w:val="yellow"/>
              </w:rPr>
              <w:t xml:space="preserve"> (о</w:t>
            </w:r>
            <w:r w:rsidRPr="008633F3">
              <w:rPr>
                <w:sz w:val="28"/>
                <w:szCs w:val="28"/>
                <w:highlight w:val="yellow"/>
              </w:rPr>
              <w:t>храняется Федеральными законами № 98-ФЗ «О коммерческой тайне», № 149-ФЗ «Об информации, информационных технологиях и о защите информации»)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tabs>
                <w:tab w:val="left" w:pos="6225"/>
              </w:tabs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6.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 xml:space="preserve">Положение </w:t>
            </w:r>
            <w:r w:rsidRPr="00715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 организации и проведении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апробации сетевых образовательных программ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339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>Приложение 7. Анкета для преподавателей, работающих по сетевой образовательной программе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344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8. Анкета для работодателей,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 xml:space="preserve">по итогам производственной практики обучающихся, прошедших </w:t>
            </w:r>
            <w:proofErr w:type="gramStart"/>
            <w:r w:rsidRPr="00715D3B">
              <w:rPr>
                <w:rFonts w:ascii="Times New Roman" w:hAnsi="Times New Roman"/>
                <w:sz w:val="28"/>
                <w:szCs w:val="28"/>
              </w:rPr>
              <w:t>обучение</w:t>
            </w:r>
            <w:proofErr w:type="gramEnd"/>
            <w:r w:rsidRPr="00715D3B">
              <w:rPr>
                <w:rFonts w:ascii="Times New Roman" w:hAnsi="Times New Roman"/>
                <w:sz w:val="28"/>
                <w:szCs w:val="28"/>
              </w:rPr>
              <w:t xml:space="preserve"> по сетевой образовательной программе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346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9. Анкета для </w:t>
            </w:r>
            <w:proofErr w:type="gramStart"/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по оценке эффективности обучения по сетевой образовательной программе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347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pStyle w:val="a7"/>
              <w:spacing w:before="0" w:beforeAutospacing="0" w:after="0" w:afterAutospacing="0" w:line="360" w:lineRule="auto"/>
              <w:ind w:right="594"/>
              <w:jc w:val="both"/>
              <w:rPr>
                <w:sz w:val="28"/>
                <w:szCs w:val="28"/>
              </w:rPr>
            </w:pPr>
            <w:r w:rsidRPr="00715D3B">
              <w:rPr>
                <w:bCs/>
                <w:sz w:val="28"/>
                <w:szCs w:val="28"/>
              </w:rPr>
              <w:t xml:space="preserve">Приложение 10. Анкета для </w:t>
            </w:r>
            <w:proofErr w:type="gramStart"/>
            <w:r w:rsidRPr="00715D3B">
              <w:rPr>
                <w:bCs/>
                <w:sz w:val="28"/>
                <w:szCs w:val="28"/>
              </w:rPr>
              <w:t>обучающихся</w:t>
            </w:r>
            <w:proofErr w:type="gramEnd"/>
            <w:r w:rsidRPr="00715D3B">
              <w:rPr>
                <w:bCs/>
                <w:sz w:val="28"/>
                <w:szCs w:val="28"/>
              </w:rPr>
              <w:t xml:space="preserve">, </w:t>
            </w:r>
            <w:r w:rsidRPr="00715D3B">
              <w:rPr>
                <w:sz w:val="28"/>
                <w:szCs w:val="28"/>
              </w:rPr>
              <w:t>прошедших обучение по сетевой образовательной программе /профессиональному модулю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349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pStyle w:val="a7"/>
              <w:spacing w:before="0" w:beforeAutospacing="0" w:after="0" w:afterAutospacing="0" w:line="360" w:lineRule="auto"/>
              <w:ind w:right="594"/>
              <w:jc w:val="both"/>
              <w:rPr>
                <w:sz w:val="28"/>
                <w:szCs w:val="28"/>
              </w:rPr>
            </w:pPr>
            <w:r w:rsidRPr="00715D3B">
              <w:rPr>
                <w:bCs/>
                <w:sz w:val="28"/>
                <w:szCs w:val="28"/>
              </w:rPr>
              <w:lastRenderedPageBreak/>
              <w:t>Приложение 11. Анкета для преподавателей, мастеров производственного обучения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351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pStyle w:val="a7"/>
              <w:spacing w:before="0" w:beforeAutospacing="0" w:after="0" w:afterAutospacing="0" w:line="360" w:lineRule="auto"/>
              <w:ind w:right="594"/>
              <w:jc w:val="both"/>
              <w:rPr>
                <w:sz w:val="28"/>
                <w:szCs w:val="28"/>
              </w:rPr>
            </w:pPr>
            <w:r w:rsidRPr="00715D3B">
              <w:rPr>
                <w:bCs/>
                <w:sz w:val="28"/>
                <w:szCs w:val="28"/>
              </w:rPr>
              <w:t>Приложение 12. Анкета для работодателей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13. Письмо в </w:t>
            </w:r>
            <w:proofErr w:type="spellStart"/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>Минобрнауки</w:t>
            </w:r>
            <w:proofErr w:type="spellEnd"/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 xml:space="preserve"> России  на согласование проекта документов межрегионального семинара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354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14.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План-график реализации программы межрегионального семинара «Формирование условий для реализации образовательных программ, внедряемых в сети образовательных учреждений на базе межрегионального ресурсного центра»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355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15.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Список слушателей межрегионального семинара «Формирование условий для реализации образовательных программ, внедряемых в сети образовательных учреждений на базе межрегионального ресурсного центра»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357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16. 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Программа межрегионального семинара</w:t>
            </w:r>
          </w:p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sz w:val="28"/>
                <w:szCs w:val="28"/>
              </w:rPr>
              <w:t xml:space="preserve">«Формирование условий для реализации образовательных программ,  </w:t>
            </w:r>
            <w:r w:rsidR="00640B8F">
              <w:rPr>
                <w:rFonts w:ascii="Times New Roman" w:hAnsi="Times New Roman"/>
                <w:sz w:val="28"/>
                <w:szCs w:val="28"/>
              </w:rPr>
              <w:t>в</w:t>
            </w:r>
            <w:r w:rsidRPr="00715D3B">
              <w:rPr>
                <w:rFonts w:ascii="Times New Roman" w:hAnsi="Times New Roman"/>
                <w:sz w:val="28"/>
                <w:szCs w:val="28"/>
              </w:rPr>
              <w:t>недряемых в сети образовательных учреждений на базе межрегионального ресурсного центра»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370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sz w:val="28"/>
                <w:szCs w:val="28"/>
              </w:rPr>
              <w:t>Приложение 17. Материалы межрегионального семинара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372</w:t>
            </w:r>
          </w:p>
        </w:tc>
      </w:tr>
      <w:tr w:rsidR="00822700" w:rsidRPr="00715D3B" w:rsidTr="00640B8F">
        <w:tc>
          <w:tcPr>
            <w:tcW w:w="8748" w:type="dxa"/>
          </w:tcPr>
          <w:p w:rsidR="00822700" w:rsidRPr="00715D3B" w:rsidRDefault="00822700" w:rsidP="00AA2ED7">
            <w:pPr>
              <w:spacing w:after="0" w:line="360" w:lineRule="auto"/>
              <w:ind w:right="5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D3B">
              <w:rPr>
                <w:rFonts w:ascii="Times New Roman" w:hAnsi="Times New Roman"/>
                <w:sz w:val="28"/>
                <w:szCs w:val="28"/>
              </w:rPr>
              <w:t>Приложение 18. Сертификат участника межрегионального семинара «Формирование условий для реализации образовательных программ, внедряемых в сети образовательных учреждений на базе межрегионального ресурсного центра»</w:t>
            </w:r>
          </w:p>
        </w:tc>
        <w:tc>
          <w:tcPr>
            <w:tcW w:w="1260" w:type="dxa"/>
            <w:vAlign w:val="center"/>
          </w:tcPr>
          <w:p w:rsidR="00822700" w:rsidRPr="00715D3B" w:rsidRDefault="00822700" w:rsidP="00AA2ED7">
            <w:pPr>
              <w:widowControl w:val="0"/>
              <w:tabs>
                <w:tab w:val="left" w:pos="14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424</w:t>
            </w:r>
          </w:p>
        </w:tc>
      </w:tr>
    </w:tbl>
    <w:p w:rsidR="00822700" w:rsidRPr="00C0279D" w:rsidRDefault="00822700" w:rsidP="00822700">
      <w:pPr>
        <w:pStyle w:val="a4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0279D">
        <w:rPr>
          <w:rFonts w:ascii="Times New Roman" w:hAnsi="Times New Roman"/>
          <w:sz w:val="28"/>
          <w:szCs w:val="28"/>
        </w:rPr>
        <w:t xml:space="preserve"> </w:t>
      </w:r>
    </w:p>
    <w:p w:rsidR="00336F79" w:rsidRDefault="00336F79"/>
    <w:sectPr w:rsidR="00336F79" w:rsidSect="00385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E27AD"/>
    <w:multiLevelType w:val="hybridMultilevel"/>
    <w:tmpl w:val="8798569C"/>
    <w:lvl w:ilvl="0" w:tplc="B8F4FA2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1712EB"/>
    <w:multiLevelType w:val="hybridMultilevel"/>
    <w:tmpl w:val="E542C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B354F4"/>
    <w:multiLevelType w:val="hybridMultilevel"/>
    <w:tmpl w:val="DBF4DC9C"/>
    <w:lvl w:ilvl="0" w:tplc="B8F4FA2E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9DC3B9F"/>
    <w:multiLevelType w:val="hybridMultilevel"/>
    <w:tmpl w:val="0FE072B6"/>
    <w:lvl w:ilvl="0" w:tplc="B8F4FA2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6C55BF"/>
    <w:multiLevelType w:val="hybridMultilevel"/>
    <w:tmpl w:val="7BA4DC6E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szCs w:val="28"/>
        <w:u w:val="none"/>
        <w:effect w:val="none"/>
        <w:vertAlign w:val="baseline"/>
        <w:specVanish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D57E28"/>
    <w:multiLevelType w:val="hybridMultilevel"/>
    <w:tmpl w:val="2EAA90C2"/>
    <w:lvl w:ilvl="0" w:tplc="AB426E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22700"/>
    <w:rsid w:val="00336F79"/>
    <w:rsid w:val="00385096"/>
    <w:rsid w:val="00521C84"/>
    <w:rsid w:val="00640B8F"/>
    <w:rsid w:val="00822700"/>
    <w:rsid w:val="00832692"/>
    <w:rsid w:val="00C31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7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27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2">
    <w:name w:val="Pa2"/>
    <w:basedOn w:val="Default"/>
    <w:next w:val="Default"/>
    <w:uiPriority w:val="99"/>
    <w:rsid w:val="00822700"/>
    <w:pPr>
      <w:spacing w:line="241" w:lineRule="atLeast"/>
    </w:pPr>
    <w:rPr>
      <w:color w:val="auto"/>
    </w:rPr>
  </w:style>
  <w:style w:type="character" w:customStyle="1" w:styleId="A20">
    <w:name w:val="A2"/>
    <w:uiPriority w:val="99"/>
    <w:rsid w:val="00822700"/>
    <w:rPr>
      <w:color w:val="221E1F"/>
      <w:sz w:val="28"/>
      <w:szCs w:val="28"/>
    </w:rPr>
  </w:style>
  <w:style w:type="paragraph" w:styleId="a3">
    <w:name w:val="List Paragraph"/>
    <w:basedOn w:val="a"/>
    <w:uiPriority w:val="34"/>
    <w:qFormat/>
    <w:rsid w:val="00822700"/>
    <w:pPr>
      <w:spacing w:after="0" w:line="240" w:lineRule="auto"/>
      <w:ind w:left="720"/>
      <w:contextualSpacing/>
    </w:pPr>
    <w:rPr>
      <w:rFonts w:ascii="Times New Roman" w:eastAsia="Arial Unicode MS" w:hAnsi="Times New Roman"/>
      <w:i/>
      <w:sz w:val="34"/>
      <w:szCs w:val="34"/>
      <w:lang w:eastAsia="ja-JP"/>
    </w:rPr>
  </w:style>
  <w:style w:type="paragraph" w:styleId="a4">
    <w:name w:val="No Spacing"/>
    <w:link w:val="a5"/>
    <w:uiPriority w:val="1"/>
    <w:qFormat/>
    <w:rsid w:val="00822700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basedOn w:val="a0"/>
    <w:qFormat/>
    <w:rsid w:val="00822700"/>
    <w:rPr>
      <w:b/>
      <w:bCs/>
    </w:rPr>
  </w:style>
  <w:style w:type="paragraph" w:styleId="a7">
    <w:name w:val="Normal (Web)"/>
    <w:basedOn w:val="a"/>
    <w:rsid w:val="00822700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82270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8227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822700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82270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2270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1187</Words>
  <Characters>6770</Characters>
  <Application>Microsoft Office Word</Application>
  <DocSecurity>0</DocSecurity>
  <Lines>56</Lines>
  <Paragraphs>15</Paragraphs>
  <ScaleCrop>false</ScaleCrop>
  <Company/>
  <LinksUpToDate>false</LinksUpToDate>
  <CharactersWithSpaces>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</dc:creator>
  <cp:keywords/>
  <dc:description/>
  <cp:lastModifiedBy>Kazakov</cp:lastModifiedBy>
  <cp:revision>4</cp:revision>
  <dcterms:created xsi:type="dcterms:W3CDTF">2013-06-07T05:14:00Z</dcterms:created>
  <dcterms:modified xsi:type="dcterms:W3CDTF">2013-06-07T05:40:00Z</dcterms:modified>
</cp:coreProperties>
</file>